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646E1">
      <w:pPr>
        <w:shd w:val="clear" w:color="auto" w:fill="FFFFFF"/>
        <w:spacing w:line="360" w:lineRule="auto"/>
      </w:pP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04124"/>
          <w:spacing w:val="-1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При получении положительных результатов подтвержд</w:t>
      </w:r>
      <w:r>
        <w:rPr>
          <w:rFonts w:cs="Andalus"/>
          <w:sz w:val="20"/>
          <w:szCs w:val="20"/>
        </w:rPr>
        <w:t>ающих ХТИ врач - психиатр-нарколог:</w:t>
      </w:r>
    </w:p>
    <w:p w:rsidR="00000000" w:rsidRDefault="006646E1">
      <w:pPr>
        <w:shd w:val="clear" w:color="auto" w:fill="FFFFFF"/>
        <w:spacing w:line="360" w:lineRule="auto"/>
        <w:jc w:val="both"/>
      </w:pPr>
      <w:r>
        <w:rPr>
          <w:rFonts w:cs="Andalus"/>
          <w:color w:val="404124"/>
          <w:spacing w:val="-12"/>
          <w:sz w:val="20"/>
          <w:szCs w:val="20"/>
        </w:rPr>
        <w:t xml:space="preserve">разъясняет результаты проведенного профилактического медицинского осмотра в отношении обучающегося, </w:t>
      </w:r>
      <w:r>
        <w:rPr>
          <w:color w:val="404124"/>
          <w:spacing w:val="-12"/>
          <w:sz w:val="20"/>
          <w:szCs w:val="20"/>
        </w:rPr>
        <w:t>направляет обучающегося в специализированную медицинскую организацию или ее структурное подразделение, оказывающие нарко</w:t>
      </w:r>
      <w:r>
        <w:rPr>
          <w:color w:val="404124"/>
          <w:spacing w:val="-12"/>
          <w:sz w:val="20"/>
          <w:szCs w:val="20"/>
        </w:rPr>
        <w:t>логическую помощь (при наличии информированного согласия обучающегося, достигшего возраста 15 лет, либо информированного согласия одного из родителей или иного законного представителя обучающегося, не достигшего указанного возраста).При получении отрицател</w:t>
      </w:r>
      <w:r>
        <w:rPr>
          <w:color w:val="404124"/>
          <w:spacing w:val="-12"/>
          <w:sz w:val="20"/>
          <w:szCs w:val="20"/>
        </w:rPr>
        <w:t>ьных результатов предварительных ХТИ профилактический медицинский осмотр считается завершенным.</w:t>
      </w:r>
    </w:p>
    <w:p w:rsidR="00000000" w:rsidRDefault="006646E1">
      <w:pPr>
        <w:shd w:val="clear" w:color="auto" w:fill="FFFFFF"/>
        <w:spacing w:line="360" w:lineRule="auto"/>
        <w:jc w:val="both"/>
      </w:pPr>
      <w:r>
        <w:rPr>
          <w:color w:val="404124"/>
          <w:spacing w:val="-12"/>
          <w:sz w:val="20"/>
          <w:szCs w:val="20"/>
        </w:rPr>
        <w:t>В случае выявления в организме обучающегося в ходе предварительных ХТИ наркотических средств и/или психотропных веществ, моча направляется в химико-токсикологич</w:t>
      </w:r>
      <w:r>
        <w:rPr>
          <w:color w:val="404124"/>
          <w:spacing w:val="-12"/>
          <w:sz w:val="20"/>
          <w:szCs w:val="20"/>
        </w:rPr>
        <w:t xml:space="preserve">ескую лабораторию для проведения подтверждающего ХТИ.    При получении отрицательных результатов подтверждающих ХТИ профилактический медицинский осмотр обучающегося считается завершенным. </w:t>
      </w:r>
    </w:p>
    <w:p w:rsidR="00000000" w:rsidRDefault="006646E1">
      <w:pPr>
        <w:shd w:val="clear" w:color="auto" w:fill="FFFFFF"/>
        <w:spacing w:line="360" w:lineRule="auto"/>
        <w:jc w:val="both"/>
      </w:pPr>
      <w:r>
        <w:rPr>
          <w:color w:val="404124"/>
          <w:spacing w:val="-12"/>
          <w:sz w:val="20"/>
          <w:szCs w:val="20"/>
        </w:rPr>
        <w:t>При получении положительных результатов подтверждающих ХТИ врач - п</w:t>
      </w:r>
      <w:r>
        <w:rPr>
          <w:color w:val="404124"/>
          <w:spacing w:val="-12"/>
          <w:sz w:val="20"/>
          <w:szCs w:val="20"/>
        </w:rPr>
        <w:t>сихиатр-нарколог:</w:t>
      </w:r>
    </w:p>
    <w:p w:rsidR="00000000" w:rsidRDefault="006646E1">
      <w:pPr>
        <w:shd w:val="clear" w:color="auto" w:fill="FFFFFF"/>
        <w:spacing w:line="360" w:lineRule="auto"/>
        <w:jc w:val="both"/>
      </w:pPr>
      <w:r>
        <w:rPr>
          <w:color w:val="404124"/>
          <w:spacing w:val="-12"/>
          <w:sz w:val="20"/>
          <w:szCs w:val="20"/>
        </w:rPr>
        <w:t xml:space="preserve">разъясняет результаты проведенного профилактического медицинского осмотра в отношении обучающегося, направляет обучающегося в специализированную медицинскую организацию или ее структурное подразделение, оказывающие наркологическую помощь </w:t>
      </w:r>
      <w:r>
        <w:rPr>
          <w:color w:val="404124"/>
          <w:spacing w:val="-12"/>
          <w:sz w:val="20"/>
          <w:szCs w:val="20"/>
        </w:rPr>
        <w:t>(при наличии информированного согласия обучающегося, достигшего возраста 15 лет, либо информированного согласия одного из родителей или иного законного представителя обучающегося, не достигшего указанного возраста).</w:t>
      </w:r>
    </w:p>
    <w:p w:rsidR="00000000" w:rsidRDefault="006646E1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35pt;margin-top:2.65pt;width:186pt;height:115.1pt;z-index:251657216;mso-wrap-distance-left:0;mso-wrap-distance-top:0;mso-wrap-distance-right:0;mso-wrap-distance-bottom:0;mso-position-horizontal:absolute;mso-position-horizontal-relative:text;mso-position-vertical:absolute;mso-position-vertical-relative:text" filled="t">
            <v:fill color2="black"/>
            <v:imagedata r:id="rId5" o:title="" croptop="-8f" cropbottom="-8f" cropleft="-5f" cropright="-5f"/>
            <w10:wrap type="square" side="largest"/>
          </v:shape>
        </w:pict>
      </w:r>
    </w:p>
    <w:p w:rsidR="00000000" w:rsidRDefault="006646E1">
      <w:pPr>
        <w:jc w:val="both"/>
      </w:pPr>
      <w:r>
        <w:t>\</w:t>
      </w:r>
    </w:p>
    <w:p w:rsidR="00000000" w:rsidRDefault="006646E1">
      <w:pPr>
        <w:shd w:val="clear" w:color="auto" w:fill="FFFFFF"/>
        <w:spacing w:line="413" w:lineRule="exact"/>
      </w:pPr>
    </w:p>
    <w:p w:rsidR="00000000" w:rsidRDefault="006646E1"/>
    <w:p w:rsidR="00000000" w:rsidRDefault="006646E1"/>
    <w:p w:rsidR="00000000" w:rsidRDefault="006646E1"/>
    <w:p w:rsidR="00000000" w:rsidRDefault="006646E1"/>
    <w:p w:rsidR="00000000" w:rsidRDefault="006646E1">
      <w:pPr>
        <w:rPr>
          <w:sz w:val="16"/>
          <w:szCs w:val="16"/>
        </w:rPr>
      </w:pPr>
    </w:p>
    <w:p w:rsidR="00000000" w:rsidRDefault="006646E1">
      <w:pPr>
        <w:rPr>
          <w:rFonts w:ascii="Comic Sans MS" w:hAnsi="Comic Sans MS" w:cs="Comic Sans MS"/>
          <w:b/>
          <w:sz w:val="16"/>
          <w:szCs w:val="16"/>
        </w:rPr>
      </w:pPr>
    </w:p>
    <w:p w:rsidR="00000000" w:rsidRDefault="006646E1">
      <w:r>
        <w:rPr>
          <w:rFonts w:ascii="Comic Sans MS" w:hAnsi="Comic Sans MS" w:cs="Comic Sans MS"/>
          <w:b/>
          <w:sz w:val="16"/>
          <w:szCs w:val="16"/>
        </w:rPr>
        <w:t>В детском амбулаторном отделе</w:t>
      </w:r>
      <w:r>
        <w:rPr>
          <w:rFonts w:ascii="Comic Sans MS" w:hAnsi="Comic Sans MS" w:cs="Comic Sans MS"/>
          <w:b/>
          <w:sz w:val="16"/>
          <w:szCs w:val="16"/>
        </w:rPr>
        <w:t>нии Мурманского областного наркологического  диспансера можно  получить следующие виды помощи:</w:t>
      </w:r>
    </w:p>
    <w:p w:rsidR="00000000" w:rsidRDefault="006646E1">
      <w:r>
        <w:rPr>
          <w:rFonts w:ascii="Comic Sans MS" w:hAnsi="Comic Sans MS" w:cs="Comic Sans MS"/>
          <w:sz w:val="16"/>
          <w:szCs w:val="16"/>
        </w:rPr>
        <w:t>Консультативные осмотры несовершеннолетних специалистами отделения; стационарное и амбулаторное лечение несовершеннолетних, злоупотребляющих   психоактивными вещ</w:t>
      </w:r>
      <w:r>
        <w:rPr>
          <w:rFonts w:ascii="Comic Sans MS" w:hAnsi="Comic Sans MS" w:cs="Comic Sans MS"/>
          <w:sz w:val="16"/>
          <w:szCs w:val="16"/>
        </w:rPr>
        <w:t>ествами; индивидуальная консультативная помощь родителям; химико-токсикологические</w:t>
      </w:r>
    </w:p>
    <w:p w:rsidR="00000000" w:rsidRDefault="006646E1">
      <w:r>
        <w:rPr>
          <w:rFonts w:ascii="Comic Sans MS" w:hAnsi="Comic Sans MS" w:cs="Comic Sans MS"/>
          <w:sz w:val="16"/>
          <w:szCs w:val="16"/>
        </w:rPr>
        <w:t>исследования несовершеннолетних на предмет употребления ими наркотических веществ.</w:t>
      </w:r>
    </w:p>
    <w:p w:rsidR="00000000" w:rsidRDefault="006646E1">
      <w:r>
        <w:rPr>
          <w:rFonts w:ascii="Comic Sans MS" w:hAnsi="Comic Sans MS" w:cs="Comic Sans MS"/>
          <w:sz w:val="16"/>
          <w:szCs w:val="16"/>
        </w:rPr>
        <w:t>Индивидуальная и групповая психокоррекция.</w:t>
      </w:r>
    </w:p>
    <w:p w:rsidR="00000000" w:rsidRDefault="006646E1">
      <w:r>
        <w:rPr>
          <w:rFonts w:ascii="Comic Sans MS" w:hAnsi="Comic Sans MS" w:cs="Comic Sans MS"/>
          <w:b/>
          <w:sz w:val="16"/>
          <w:szCs w:val="16"/>
        </w:rPr>
        <w:t>ВСЕ   УСЛУГИ    ОКАЗЫВАЮТСЯ    БЕСПЛАТНО   !</w:t>
      </w:r>
    </w:p>
    <w:p w:rsidR="00000000" w:rsidRDefault="006646E1">
      <w:r>
        <w:rPr>
          <w:rFonts w:ascii="Comic Sans MS" w:hAnsi="Comic Sans MS" w:cs="Comic Sans MS"/>
          <w:b/>
          <w:sz w:val="16"/>
          <w:szCs w:val="16"/>
        </w:rPr>
        <w:t>Сп</w:t>
      </w:r>
      <w:r>
        <w:rPr>
          <w:rFonts w:ascii="Comic Sans MS" w:hAnsi="Comic Sans MS" w:cs="Comic Sans MS"/>
          <w:b/>
          <w:sz w:val="16"/>
          <w:szCs w:val="16"/>
        </w:rPr>
        <w:t xml:space="preserve">равки можно  получить по телефону: 26-58-72 </w:t>
      </w:r>
    </w:p>
    <w:p w:rsidR="00000000" w:rsidRDefault="006646E1">
      <w:r>
        <w:rPr>
          <w:rFonts w:ascii="Comic Sans MS" w:hAnsi="Comic Sans MS" w:cs="Comic Sans MS"/>
          <w:b/>
          <w:sz w:val="16"/>
          <w:szCs w:val="16"/>
        </w:rPr>
        <w:t xml:space="preserve">Адрес: ул. Верхне – Ростинское  шоссе 17 А, </w:t>
      </w:r>
    </w:p>
    <w:p w:rsidR="00000000" w:rsidRDefault="006646E1">
      <w:r>
        <w:rPr>
          <w:rFonts w:ascii="Comic Sans MS" w:hAnsi="Comic Sans MS" w:cs="Comic Sans MS"/>
          <w:b/>
          <w:sz w:val="16"/>
          <w:szCs w:val="16"/>
        </w:rPr>
        <w:t>корпус А, кабинет 2.4 (2 этаж)</w:t>
      </w:r>
    </w:p>
    <w:p w:rsidR="00000000" w:rsidRDefault="006646E1">
      <w:pPr>
        <w:rPr>
          <w:sz w:val="16"/>
          <w:szCs w:val="16"/>
        </w:rPr>
      </w:pPr>
    </w:p>
    <w:p w:rsidR="00000000" w:rsidRDefault="006646E1">
      <w:r>
        <w:rPr>
          <w:rFonts w:ascii="Comic Sans MS" w:hAnsi="Comic Sans MS" w:cs="Comic Sans MS"/>
          <w:b/>
          <w:sz w:val="16"/>
          <w:szCs w:val="16"/>
        </w:rPr>
        <w:t>Справки можно  получить по телефону:</w:t>
      </w:r>
      <w:r>
        <w:rPr>
          <w:rFonts w:ascii="Comic Sans MS" w:hAnsi="Comic Sans MS" w:cs="Comic Sans MS"/>
          <w:b/>
          <w:bCs/>
          <w:color w:val="000000"/>
          <w:spacing w:val="-13"/>
          <w:sz w:val="16"/>
          <w:szCs w:val="16"/>
        </w:rPr>
        <w:t xml:space="preserve"> 26-58-72 </w:t>
      </w:r>
    </w:p>
    <w:p w:rsidR="00000000" w:rsidRDefault="006646E1">
      <w:pPr>
        <w:spacing w:line="360" w:lineRule="auto"/>
      </w:pPr>
      <w:r>
        <w:rPr>
          <w:b/>
          <w:bCs/>
          <w:color w:val="000000"/>
          <w:spacing w:val="-21"/>
          <w:sz w:val="16"/>
          <w:szCs w:val="16"/>
        </w:rPr>
        <w:t>Адрес:</w:t>
      </w:r>
      <w:r>
        <w:rPr>
          <w:b/>
          <w:b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15"/>
          <w:sz w:val="16"/>
          <w:szCs w:val="16"/>
        </w:rPr>
        <w:t xml:space="preserve">ул. Верхне – Ростинское  шоссе 17 А, </w:t>
      </w:r>
    </w:p>
    <w:p w:rsidR="00000000" w:rsidRDefault="006646E1">
      <w:pPr>
        <w:spacing w:line="360" w:lineRule="auto"/>
      </w:pPr>
      <w:r>
        <w:rPr>
          <w:color w:val="000000"/>
          <w:spacing w:val="-15"/>
          <w:sz w:val="16"/>
          <w:szCs w:val="16"/>
        </w:rPr>
        <w:t>корпус А, кабинет 2.4 (2 этаж)</w:t>
      </w:r>
    </w:p>
    <w:p w:rsidR="00000000" w:rsidRDefault="006646E1">
      <w:pPr>
        <w:shd w:val="clear" w:color="auto" w:fill="FFFFFF"/>
        <w:ind w:left="418"/>
      </w:pPr>
      <w:r>
        <w:rPr>
          <w:b/>
          <w:bCs/>
          <w:color w:val="000000"/>
          <w:spacing w:val="-14"/>
          <w:sz w:val="16"/>
          <w:szCs w:val="16"/>
        </w:rPr>
        <w:t xml:space="preserve">Заведующая </w:t>
      </w:r>
      <w:r>
        <w:rPr>
          <w:b/>
          <w:bCs/>
          <w:color w:val="000000"/>
          <w:spacing w:val="-14"/>
          <w:sz w:val="16"/>
          <w:szCs w:val="16"/>
        </w:rPr>
        <w:t xml:space="preserve">отделением  </w:t>
      </w:r>
    </w:p>
    <w:p w:rsidR="00000000" w:rsidRDefault="006646E1">
      <w:pPr>
        <w:shd w:val="clear" w:color="auto" w:fill="FFFFFF"/>
        <w:ind w:left="426"/>
      </w:pPr>
      <w:r>
        <w:rPr>
          <w:b/>
          <w:bCs/>
          <w:color w:val="000000"/>
          <w:spacing w:val="-15"/>
          <w:sz w:val="16"/>
          <w:szCs w:val="16"/>
        </w:rPr>
        <w:t xml:space="preserve">врач психиатр-нарколог: </w:t>
      </w:r>
    </w:p>
    <w:p w:rsidR="00000000" w:rsidRDefault="006646E1">
      <w:pPr>
        <w:shd w:val="clear" w:color="auto" w:fill="FFFFFF"/>
        <w:ind w:left="426" w:right="461"/>
      </w:pPr>
      <w:r>
        <w:rPr>
          <w:b/>
          <w:color w:val="000000"/>
          <w:spacing w:val="-16"/>
          <w:sz w:val="16"/>
          <w:szCs w:val="16"/>
        </w:rPr>
        <w:t>Гущина Лариса Петровна</w:t>
      </w:r>
      <w:r>
        <w:rPr>
          <w:b/>
          <w:color w:val="000000"/>
          <w:spacing w:val="-13"/>
          <w:sz w:val="16"/>
          <w:szCs w:val="16"/>
        </w:rPr>
        <w:t xml:space="preserve"> </w:t>
      </w:r>
    </w:p>
    <w:p w:rsidR="00000000" w:rsidRDefault="006646E1">
      <w:pPr>
        <w:shd w:val="clear" w:color="auto" w:fill="FFFFFF"/>
        <w:spacing w:line="274" w:lineRule="exact"/>
        <w:rPr>
          <w:b/>
          <w:color w:val="000000"/>
          <w:spacing w:val="-21"/>
          <w:sz w:val="16"/>
          <w:szCs w:val="16"/>
        </w:rPr>
      </w:pPr>
    </w:p>
    <w:p w:rsidR="00000000" w:rsidRDefault="006646E1">
      <w:pPr>
        <w:shd w:val="clear" w:color="auto" w:fill="FFFFFF"/>
        <w:spacing w:line="274" w:lineRule="exact"/>
        <w:ind w:left="426" w:right="461"/>
      </w:pPr>
      <w:r>
        <w:rPr>
          <w:b/>
          <w:color w:val="000000"/>
          <w:spacing w:val="-13"/>
          <w:sz w:val="16"/>
          <w:szCs w:val="16"/>
        </w:rPr>
        <w:t>Часы  приёма:</w:t>
      </w:r>
      <w:r>
        <w:rPr>
          <w:color w:val="000000"/>
          <w:spacing w:val="-13"/>
          <w:sz w:val="16"/>
          <w:szCs w:val="16"/>
        </w:rPr>
        <w:t xml:space="preserve">  </w:t>
      </w:r>
      <w:r>
        <w:rPr>
          <w:b/>
          <w:color w:val="000000"/>
          <w:spacing w:val="-13"/>
          <w:sz w:val="16"/>
          <w:szCs w:val="16"/>
        </w:rPr>
        <w:t>9.00 – 16.42</w:t>
      </w:r>
    </w:p>
    <w:p w:rsidR="00000000" w:rsidRDefault="006646E1">
      <w:pPr>
        <w:shd w:val="clear" w:color="auto" w:fill="FFFFFF"/>
        <w:spacing w:line="274" w:lineRule="exact"/>
        <w:ind w:left="426"/>
      </w:pPr>
      <w:r>
        <w:rPr>
          <w:rFonts w:ascii="Comic Sans MS" w:hAnsi="Comic Sans MS" w:cs="Comic Sans MS"/>
          <w:b/>
          <w:bCs/>
          <w:color w:val="000000"/>
          <w:spacing w:val="-13"/>
          <w:sz w:val="16"/>
          <w:szCs w:val="16"/>
        </w:rPr>
        <w:t xml:space="preserve">Выходные: </w:t>
      </w:r>
      <w:r>
        <w:rPr>
          <w:rFonts w:ascii="Comic Sans MS" w:hAnsi="Comic Sans MS" w:cs="Comic Sans MS"/>
          <w:b/>
          <w:color w:val="000000"/>
          <w:spacing w:val="-13"/>
          <w:sz w:val="16"/>
          <w:szCs w:val="16"/>
        </w:rPr>
        <w:t xml:space="preserve">суббота, воскресенье.   </w:t>
      </w:r>
    </w:p>
    <w:p w:rsidR="00000000" w:rsidRDefault="006646E1">
      <w:pPr>
        <w:shd w:val="clear" w:color="auto" w:fill="FFFFFF"/>
        <w:spacing w:line="274" w:lineRule="exact"/>
        <w:ind w:left="426"/>
        <w:jc w:val="center"/>
        <w:rPr>
          <w:rFonts w:ascii="Comic Sans MS" w:hAnsi="Comic Sans MS" w:cs="Comic Sans MS"/>
          <w:b/>
          <w:sz w:val="16"/>
          <w:szCs w:val="16"/>
        </w:rPr>
      </w:pPr>
      <w:r>
        <w:lastRenderedPageBreak/>
        <w:pict>
          <v:shape id="_x0000_s1027" type="#_x0000_t75" style="position:absolute;left:0;text-align:left;margin-left:7.15pt;margin-top:2.5pt;width:204.1pt;height:135.85pt;z-index:251658240;mso-wrap-distance-left:0;mso-wrap-distance-top:0;mso-wrap-distance-right:0;mso-wrap-distance-bottom:0;mso-position-horizontal:absolute;mso-position-horizontal-relative:text;mso-position-vertical:absolute;mso-position-vertical-relative:text" filled="t">
            <v:fill color2="black"/>
            <v:imagedata r:id="rId6" o:title="" croptop="-12f" cropbottom="-12f" cropleft="-8f" cropright="-8f"/>
            <w10:wrap type="square" side="largest"/>
          </v:shape>
        </w:pict>
      </w:r>
    </w:p>
    <w:p w:rsidR="00000000" w:rsidRDefault="006646E1">
      <w:pPr>
        <w:shd w:val="clear" w:color="auto" w:fill="FFFFFF"/>
        <w:spacing w:line="274" w:lineRule="exact"/>
        <w:jc w:val="center"/>
      </w:pPr>
      <w:r>
        <w:rPr>
          <w:rFonts w:ascii="Comic Sans MS" w:hAnsi="Comic Sans MS" w:cs="Comic Sans MS"/>
          <w:i/>
          <w:iCs/>
          <w:sz w:val="26"/>
          <w:szCs w:val="26"/>
        </w:rPr>
        <w:t>ГОБУЗ Мурманский областной наркологический диспансер</w:t>
      </w:r>
    </w:p>
    <w:p w:rsidR="00000000" w:rsidRDefault="006646E1">
      <w:pPr>
        <w:shd w:val="clear" w:color="auto" w:fill="FFFFFF"/>
        <w:spacing w:line="274" w:lineRule="exact"/>
        <w:jc w:val="center"/>
        <w:rPr>
          <w:rFonts w:ascii="Comic Sans MS" w:hAnsi="Comic Sans MS" w:cs="Comic Sans MS"/>
          <w:i/>
          <w:iCs/>
          <w:sz w:val="26"/>
          <w:szCs w:val="26"/>
        </w:rPr>
      </w:pPr>
    </w:p>
    <w:p w:rsidR="00000000" w:rsidRDefault="006646E1">
      <w:pPr>
        <w:shd w:val="clear" w:color="auto" w:fill="FFFFFF"/>
        <w:spacing w:line="274" w:lineRule="exact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</w:p>
    <w:p w:rsidR="00000000" w:rsidRDefault="006646E1">
      <w:pPr>
        <w:shd w:val="clear" w:color="auto" w:fill="FFFFFF"/>
        <w:spacing w:line="274" w:lineRule="exact"/>
        <w:jc w:val="center"/>
      </w:pPr>
      <w:r>
        <w:rPr>
          <w:rFonts w:ascii="Comic Sans MS" w:hAnsi="Comic Sans MS" w:cs="Comic Sans MS"/>
          <w:b/>
          <w:sz w:val="30"/>
          <w:szCs w:val="30"/>
        </w:rPr>
        <w:t>Что надо знать о профилактических</w:t>
      </w:r>
    </w:p>
    <w:p w:rsidR="00000000" w:rsidRDefault="006646E1">
      <w:pPr>
        <w:spacing w:line="100" w:lineRule="atLeast"/>
        <w:ind w:left="181"/>
        <w:jc w:val="center"/>
      </w:pPr>
      <w:r>
        <w:rPr>
          <w:rFonts w:ascii="Comic Sans MS" w:hAnsi="Comic Sans MS" w:cs="Comic Sans MS"/>
          <w:b/>
          <w:sz w:val="30"/>
          <w:szCs w:val="30"/>
        </w:rPr>
        <w:t>медицинских осмотрах?</w:t>
      </w:r>
    </w:p>
    <w:p w:rsidR="00000000" w:rsidRDefault="006646E1">
      <w:pPr>
        <w:spacing w:line="360" w:lineRule="auto"/>
        <w:rPr>
          <w:rFonts w:cs="Andalus"/>
        </w:rPr>
      </w:pP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С С 2015 года во</w:t>
      </w:r>
      <w:r>
        <w:rPr>
          <w:rFonts w:cs="Andalus"/>
          <w:sz w:val="20"/>
          <w:szCs w:val="20"/>
        </w:rPr>
        <w:t xml:space="preserve"> всех образовательных организациях Российской Федерации на основании приказа Министерства здравоохранения РФ от 6 октября 2014 года № 581 н "О Порядке проведения профилактических медицинских осмотров обучающихся в общеобразовательных организациях и професс</w:t>
      </w:r>
      <w:r>
        <w:rPr>
          <w:rFonts w:cs="Andalus"/>
          <w:sz w:val="20"/>
          <w:szCs w:val="20"/>
        </w:rPr>
        <w:t xml:space="preserve">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осуществляются профилактические медицинские осмотры. 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Профилакт</w:t>
      </w:r>
      <w:r>
        <w:rPr>
          <w:rFonts w:cs="Andalus"/>
          <w:sz w:val="20"/>
          <w:szCs w:val="20"/>
        </w:rPr>
        <w:t>ические медицинские осмотры проводятся в отношении обучающихся, достигших возраста тринадцати лет.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Профилактические медицинские осмотры проводятся при наличии информированного добровольного согласия обучающегося, достигшего возраста пятнадцати лет, либо ин</w:t>
      </w:r>
      <w:r>
        <w:rPr>
          <w:rFonts w:cs="Andalus"/>
          <w:sz w:val="20"/>
          <w:szCs w:val="20"/>
        </w:rPr>
        <w:t>формированного добровольного согласия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</w:t>
      </w:r>
      <w:r>
        <w:rPr>
          <w:rFonts w:cs="Andalus"/>
          <w:sz w:val="20"/>
          <w:szCs w:val="20"/>
        </w:rPr>
        <w:t>б основах охраны здоровья граждан в Российской Федерации"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lastRenderedPageBreak/>
        <w:t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</w:t>
      </w:r>
      <w:r>
        <w:rPr>
          <w:rFonts w:cs="Andalus"/>
          <w:sz w:val="20"/>
          <w:szCs w:val="20"/>
        </w:rPr>
        <w:t>ьной власти субъектов Российской Федерации в сфере образования, составляют список образовательных организаций, участвующих в проведении профилактических медицинских осмотров обучающихся, исходя из численности обучающихся, имеющих риск потребления наркотиче</w:t>
      </w:r>
      <w:r>
        <w:rPr>
          <w:rFonts w:cs="Andalus"/>
          <w:sz w:val="20"/>
          <w:szCs w:val="20"/>
        </w:rPr>
        <w:t>ских средств и психотропных веществ.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«психиатрии-наркологии» и «</w:t>
      </w:r>
      <w:r>
        <w:rPr>
          <w:rFonts w:cs="Andalus"/>
          <w:sz w:val="20"/>
          <w:szCs w:val="20"/>
        </w:rPr>
        <w:t>лабораторной диагностике».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Профилактические медицинские осмотры проводятся на основании поименных списков обучающихся, подлежащих профилактическому медицинскому осмотру.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Поименные списки составляются и утверждаются руководителем (уполномоченным должностным</w:t>
      </w:r>
      <w:r>
        <w:rPr>
          <w:rFonts w:cs="Andalus"/>
          <w:sz w:val="20"/>
          <w:szCs w:val="20"/>
        </w:rPr>
        <w:t xml:space="preserve"> лицом) образовательной организации, участвующей в проведении профилактических медицинских осмотров, и направляются в медицинскую организацию, проводящую профилактические медицинские осмотры.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Медицинская организация после получения от руководителя (уполном</w:t>
      </w:r>
      <w:r>
        <w:rPr>
          <w:rFonts w:cs="Andalus"/>
          <w:sz w:val="20"/>
          <w:szCs w:val="20"/>
        </w:rPr>
        <w:t xml:space="preserve">оченного должностного лица) образовательной организации поименного списка составляет календарный план проведения </w:t>
      </w:r>
      <w:r>
        <w:rPr>
          <w:rFonts w:cs="Andalus"/>
          <w:sz w:val="20"/>
          <w:szCs w:val="20"/>
        </w:rPr>
        <w:lastRenderedPageBreak/>
        <w:t>профилактических медицинских осмотров с указанием дат и мест их проведения.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Календарный план согласовывается медицинской организацией с руковод</w:t>
      </w:r>
      <w:r>
        <w:rPr>
          <w:rFonts w:cs="Andalus"/>
          <w:sz w:val="20"/>
          <w:szCs w:val="20"/>
        </w:rPr>
        <w:t>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</w:t>
      </w:r>
      <w:r>
        <w:rPr>
          <w:rFonts w:cs="Andalus"/>
          <w:sz w:val="20"/>
          <w:szCs w:val="20"/>
        </w:rPr>
        <w:t xml:space="preserve">их осмотров. 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Профилактический медицинский осмотр проводится в несколько этапов: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а так же объекти</w:t>
      </w:r>
      <w:r>
        <w:rPr>
          <w:rFonts w:cs="Andalus"/>
          <w:sz w:val="20"/>
          <w:szCs w:val="20"/>
        </w:rPr>
        <w:t>вный осмотр учащихся;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 xml:space="preserve">II этап - предварительные химико-токсикологические исследования,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 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III этап - подтв</w:t>
      </w:r>
      <w:r>
        <w:rPr>
          <w:rFonts w:cs="Andalus"/>
          <w:sz w:val="20"/>
          <w:szCs w:val="20"/>
        </w:rPr>
        <w:t>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и иных токсических веществ;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IV этап - разъяснение результатов проведенного профилактического меди</w:t>
      </w:r>
      <w:r>
        <w:rPr>
          <w:rFonts w:cs="Andalus"/>
          <w:sz w:val="20"/>
          <w:szCs w:val="20"/>
        </w:rPr>
        <w:t xml:space="preserve">цинского осмотра, которое осуществляется в отношении лица, не достигшего 15 лет, его законному представителю, а в отношении лица, достигшего указанного возраста, </w:t>
      </w:r>
      <w:r>
        <w:rPr>
          <w:rFonts w:cs="Andalus"/>
          <w:sz w:val="20"/>
          <w:szCs w:val="20"/>
        </w:rPr>
        <w:lastRenderedPageBreak/>
        <w:t>но не достигшего 18 лет, этому лицу, а также до достижения этим лицом 18 лет, его законному пр</w:t>
      </w:r>
      <w:r>
        <w:rPr>
          <w:rFonts w:cs="Andalus"/>
          <w:sz w:val="20"/>
          <w:szCs w:val="20"/>
        </w:rPr>
        <w:t xml:space="preserve">едставителю. 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Предварительные ХТИ в обязательном порядке проводятся на следующие химические вещества, включая их производ</w:t>
      </w:r>
      <w:r>
        <w:rPr>
          <w:rFonts w:cs="Andalus"/>
          <w:sz w:val="20"/>
          <w:szCs w:val="20"/>
        </w:rPr>
        <w:t>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При получении отрицательных результатов предварительных ХТИ профилактический мед</w:t>
      </w:r>
      <w:r>
        <w:rPr>
          <w:rFonts w:cs="Andalus"/>
          <w:sz w:val="20"/>
          <w:szCs w:val="20"/>
        </w:rPr>
        <w:t>ицинский осмотр считается завершенным.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В случае выявления в организме обучающегося в ходе предварительных ХТИ наркотических средств и/или психотропных веществ, моча направляется в химико-токсикологическую лабораторию для проведения подтверждающего ХТИ.</w:t>
      </w:r>
    </w:p>
    <w:p w:rsidR="00000000" w:rsidRDefault="006646E1">
      <w:pPr>
        <w:spacing w:line="360" w:lineRule="auto"/>
        <w:jc w:val="both"/>
      </w:pPr>
      <w:r>
        <w:rPr>
          <w:rFonts w:cs="Andalus"/>
          <w:sz w:val="20"/>
          <w:szCs w:val="20"/>
        </w:rPr>
        <w:t>При</w:t>
      </w:r>
      <w:r>
        <w:rPr>
          <w:rFonts w:cs="Andalus"/>
          <w:sz w:val="20"/>
          <w:szCs w:val="20"/>
        </w:rPr>
        <w:t xml:space="preserve"> получении отрицательных результатов подтверждающих ХТИ профилактический медицинский осмотр обучающегося считается завершенным. </w:t>
      </w:r>
    </w:p>
    <w:p w:rsidR="00000000" w:rsidRDefault="006646E1">
      <w:pPr>
        <w:spacing w:line="360" w:lineRule="auto"/>
        <w:jc w:val="both"/>
        <w:rPr>
          <w:rFonts w:cs="Andalus"/>
          <w:sz w:val="20"/>
          <w:szCs w:val="20"/>
        </w:rPr>
      </w:pPr>
    </w:p>
    <w:sectPr w:rsidR="00000000">
      <w:pgSz w:w="16838" w:h="11906" w:orient="landscape"/>
      <w:pgMar w:top="360" w:right="536" w:bottom="180" w:left="540" w:header="720" w:footer="720" w:gutter="0"/>
      <w:cols w:num="3" w:space="708" w:equalWidth="0">
        <w:col w:w="4680" w:space="900"/>
        <w:col w:w="4490" w:space="708"/>
        <w:col w:w="49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E1"/>
    <w:rsid w:val="0066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Стиль2"/>
    <w:basedOn w:val="a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customStyle="1" w:styleId="12">
    <w:name w:val="Стиль1"/>
    <w:basedOn w:val="a"/>
    <w:pPr>
      <w:widowControl w:val="0"/>
      <w:shd w:val="clear" w:color="auto" w:fill="FFFFFF"/>
      <w:autoSpaceDE w:val="0"/>
      <w:spacing w:line="245" w:lineRule="exact"/>
      <w:ind w:left="86"/>
      <w:jc w:val="center"/>
    </w:pPr>
    <w:rPr>
      <w:b/>
      <w:bCs/>
      <w:color w:val="000000"/>
      <w:spacing w:val="-8"/>
      <w:sz w:val="22"/>
      <w:szCs w:val="22"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2044</Words>
  <Characters>11654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врачей-наркологов 90% подростков, употребляющих алкоголь, энергетические напитки ОБЯЗАТЕЛЫНО пробуют так называемые «лёгкие» наркотики</dc:title>
  <dc:subject/>
  <dc:creator>Пользователь</dc:creator>
  <cp:keywords/>
  <cp:lastModifiedBy>pup34-4</cp:lastModifiedBy>
  <cp:revision>2</cp:revision>
  <cp:lastPrinted>2021-02-19T07:05:00Z</cp:lastPrinted>
  <dcterms:created xsi:type="dcterms:W3CDTF">2022-01-31T09:18:00Z</dcterms:created>
  <dcterms:modified xsi:type="dcterms:W3CDTF">2022-01-31T09:18:00Z</dcterms:modified>
</cp:coreProperties>
</file>